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B" w:rsidRDefault="00165C4B" w:rsidP="00165C4B">
      <w:pPr>
        <w:ind w:hanging="709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86100" cy="514350"/>
            <wp:effectExtent l="19050" t="0" r="0" b="0"/>
            <wp:docPr id="2" name="Рисунок 1" descr="C:\Documents and Settings\Администратор\Рабочий стол\Ресн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сна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B" w:rsidRPr="001B07B9" w:rsidRDefault="00165C4B" w:rsidP="00165C4B">
      <w:pPr>
        <w:spacing w:after="0" w:line="240" w:lineRule="auto"/>
        <w:jc w:val="center"/>
        <w:rPr>
          <w:b/>
          <w:sz w:val="20"/>
          <w:szCs w:val="20"/>
        </w:rPr>
      </w:pPr>
      <w:r w:rsidRPr="001B07B9">
        <w:rPr>
          <w:b/>
          <w:sz w:val="20"/>
          <w:szCs w:val="20"/>
        </w:rPr>
        <w:t>ОБЩЕСТВО С ОГРАНИЧЕННОЙ ОТВЕТСТВЕННОСТЬЮ</w:t>
      </w:r>
    </w:p>
    <w:p w:rsidR="00165C4B" w:rsidRPr="001B07B9" w:rsidRDefault="00165C4B" w:rsidP="00165C4B">
      <w:pPr>
        <w:spacing w:after="0" w:line="240" w:lineRule="auto"/>
        <w:jc w:val="center"/>
        <w:rPr>
          <w:sz w:val="20"/>
          <w:szCs w:val="20"/>
        </w:rPr>
      </w:pPr>
      <w:r w:rsidRPr="001B07B9">
        <w:rPr>
          <w:b/>
          <w:sz w:val="20"/>
          <w:szCs w:val="20"/>
        </w:rPr>
        <w:t>«ТК РЕСНА»</w:t>
      </w:r>
    </w:p>
    <w:p w:rsidR="00165C4B" w:rsidRPr="001B07B9" w:rsidRDefault="00165C4B" w:rsidP="00165C4B">
      <w:pPr>
        <w:spacing w:after="0" w:line="240" w:lineRule="auto"/>
        <w:jc w:val="center"/>
        <w:rPr>
          <w:sz w:val="20"/>
          <w:szCs w:val="20"/>
        </w:rPr>
      </w:pPr>
      <w:r w:rsidRPr="001B07B9">
        <w:rPr>
          <w:b/>
          <w:sz w:val="20"/>
          <w:szCs w:val="20"/>
        </w:rPr>
        <w:t>Ул. Азаровская, д. 18, кор. 4, стр. 2, оф. 17, г. Калуга, 248017</w:t>
      </w:r>
    </w:p>
    <w:p w:rsidR="00165C4B" w:rsidRPr="001B07B9" w:rsidRDefault="00165C4B" w:rsidP="00165C4B">
      <w:pPr>
        <w:spacing w:after="0" w:line="240" w:lineRule="auto"/>
        <w:jc w:val="center"/>
        <w:rPr>
          <w:sz w:val="20"/>
          <w:szCs w:val="20"/>
          <w:lang w:val="en-US"/>
        </w:rPr>
      </w:pPr>
      <w:r w:rsidRPr="001B07B9">
        <w:rPr>
          <w:b/>
          <w:sz w:val="20"/>
          <w:szCs w:val="20"/>
        </w:rPr>
        <w:t>Тел</w:t>
      </w:r>
      <w:r w:rsidRPr="001B07B9">
        <w:rPr>
          <w:b/>
          <w:sz w:val="20"/>
          <w:szCs w:val="20"/>
          <w:lang w:val="en-US"/>
        </w:rPr>
        <w:t xml:space="preserve">.: </w:t>
      </w:r>
      <w:r w:rsidRPr="008E4537">
        <w:rPr>
          <w:b/>
          <w:sz w:val="28"/>
          <w:szCs w:val="28"/>
          <w:lang w:val="en-US"/>
        </w:rPr>
        <w:t>(4842)40-17-12; (930)841-11-44</w:t>
      </w:r>
      <w:r w:rsidRPr="001B07B9">
        <w:rPr>
          <w:b/>
          <w:sz w:val="20"/>
          <w:szCs w:val="20"/>
          <w:lang w:val="en-US"/>
        </w:rPr>
        <w:t xml:space="preserve">; e-mail: </w:t>
      </w:r>
      <w:hyperlink r:id="rId8" w:history="1">
        <w:r w:rsidRPr="001B07B9">
          <w:rPr>
            <w:rStyle w:val="a7"/>
            <w:sz w:val="20"/>
            <w:szCs w:val="20"/>
            <w:lang w:val="en-US"/>
          </w:rPr>
          <w:t>tk.resna@mail.ru</w:t>
        </w:r>
      </w:hyperlink>
      <w:r w:rsidRPr="001B07B9">
        <w:rPr>
          <w:b/>
          <w:sz w:val="20"/>
          <w:szCs w:val="20"/>
          <w:lang w:val="en-US"/>
        </w:rPr>
        <w:t xml:space="preserve">;  </w:t>
      </w:r>
      <w:hyperlink r:id="rId9" w:history="1">
        <w:r w:rsidRPr="001B07B9">
          <w:rPr>
            <w:rStyle w:val="a7"/>
            <w:sz w:val="20"/>
            <w:szCs w:val="20"/>
            <w:lang w:val="en-US"/>
          </w:rPr>
          <w:t>http://www.tkresna.ru</w:t>
        </w:r>
      </w:hyperlink>
    </w:p>
    <w:p w:rsidR="00165C4B" w:rsidRPr="001B07B9" w:rsidRDefault="00165C4B" w:rsidP="00165C4B">
      <w:pPr>
        <w:spacing w:after="0" w:line="240" w:lineRule="auto"/>
        <w:jc w:val="center"/>
        <w:rPr>
          <w:b/>
          <w:sz w:val="20"/>
          <w:szCs w:val="20"/>
        </w:rPr>
      </w:pPr>
      <w:r w:rsidRPr="001B07B9">
        <w:rPr>
          <w:b/>
          <w:sz w:val="20"/>
          <w:szCs w:val="20"/>
        </w:rPr>
        <w:t>ОКПО: 37820413; ОГРН: 1114028003198; ИНН/КПП: 4028049934/402801001</w:t>
      </w:r>
    </w:p>
    <w:p w:rsidR="00165C4B" w:rsidRPr="006248D2" w:rsidRDefault="00165C4B" w:rsidP="00165C4B">
      <w:pPr>
        <w:spacing w:after="0" w:line="240" w:lineRule="auto"/>
        <w:rPr>
          <w:b/>
        </w:rPr>
      </w:pPr>
      <w:r w:rsidRPr="006248D2">
        <w:rPr>
          <w:b/>
        </w:rPr>
        <w:t>_____________________________________________________________________________________</w:t>
      </w:r>
    </w:p>
    <w:p w:rsidR="004C3F64" w:rsidRPr="004C3F64" w:rsidRDefault="00ED2CE5" w:rsidP="004C3F6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1600200" cy="2905125"/>
            <wp:effectExtent l="19050" t="0" r="0" b="0"/>
            <wp:wrapSquare wrapText="bothSides"/>
            <wp:docPr id="1" name="Рисунок 1" descr="http://tkresna.ru/domains_data/gallery_obj_pic/38/38796_670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resna.ru/domains_data/gallery_obj_pic/38/38796_670x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F64" w:rsidRPr="004C3F6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ВСП 250-0.7</w:t>
      </w:r>
    </w:p>
    <w:p w:rsidR="00165C4B" w:rsidRDefault="00165C4B" w:rsidP="004C3F64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</w:pPr>
    </w:p>
    <w:p w:rsidR="004C3F64" w:rsidRPr="004C3F64" w:rsidRDefault="004C3F64" w:rsidP="004C3F64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Технические характеристики:                                                                                   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Максимальная высота вышки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7.5 м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Максимальная высота рабочей площадки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6.2 м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Размеры рабочей площадки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0.7 Х 1.6 м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Шаг секции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1.2 м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Число настилов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1 шт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Нормативная поверхностная нагрузка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250 кг</w:t>
      </w:r>
    </w:p>
    <w:p w:rsidR="004C3F64" w:rsidRPr="004C3F64" w:rsidRDefault="004C3F64" w:rsidP="004C3F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Вес базового блока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51 кг</w:t>
      </w:r>
    </w:p>
    <w:p w:rsidR="001E6DDA" w:rsidRPr="00ED2CE5" w:rsidRDefault="004C3F64" w:rsidP="00ED2CE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C3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Вес секции –</w:t>
      </w:r>
      <w:r w:rsidRPr="004C3F6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4C3F6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16 кг</w:t>
      </w:r>
    </w:p>
    <w:p w:rsidR="001E6DDA" w:rsidRDefault="001E6DDA">
      <w:pPr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ВСП250-0.7 - недорогая, компактная модель с увеличенной поверхностной нагрузкой, преимущественно для внутренних работ на высоте до 8 метров.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8"/>
        <w:gridCol w:w="1690"/>
        <w:gridCol w:w="1517"/>
        <w:gridCol w:w="2112"/>
        <w:gridCol w:w="569"/>
        <w:gridCol w:w="999"/>
      </w:tblGrid>
      <w:tr w:rsidR="00972484" w:rsidRPr="00972484" w:rsidTr="00972484">
        <w:tc>
          <w:tcPr>
            <w:tcW w:w="131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Комплектация</w:t>
            </w:r>
          </w:p>
        </w:tc>
        <w:tc>
          <w:tcPr>
            <w:tcW w:w="903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Достигаемая</w:t>
            </w:r>
          </w:p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высота,( м)</w:t>
            </w:r>
          </w:p>
        </w:tc>
        <w:tc>
          <w:tcPr>
            <w:tcW w:w="811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Высота</w:t>
            </w:r>
          </w:p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полная,( м)</w:t>
            </w:r>
          </w:p>
        </w:tc>
        <w:tc>
          <w:tcPr>
            <w:tcW w:w="112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Высота рабочей</w:t>
            </w:r>
          </w:p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площадки,( м)</w:t>
            </w:r>
          </w:p>
        </w:tc>
        <w:tc>
          <w:tcPr>
            <w:tcW w:w="30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Вес,</w:t>
            </w:r>
          </w:p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(кг)</w:t>
            </w:r>
          </w:p>
        </w:tc>
        <w:tc>
          <w:tcPr>
            <w:tcW w:w="53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Цена,</w:t>
            </w:r>
          </w:p>
          <w:p w:rsidR="00972484" w:rsidRPr="00972484" w:rsidRDefault="00972484" w:rsidP="00972484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(руб)</w:t>
            </w:r>
          </w:p>
        </w:tc>
      </w:tr>
      <w:tr w:rsidR="00972484" w:rsidRPr="00972484" w:rsidTr="00972484">
        <w:tc>
          <w:tcPr>
            <w:tcW w:w="131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1 секция + б. блок</w:t>
            </w:r>
          </w:p>
        </w:tc>
        <w:tc>
          <w:tcPr>
            <w:tcW w:w="903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3.7</w:t>
            </w:r>
          </w:p>
        </w:tc>
        <w:tc>
          <w:tcPr>
            <w:tcW w:w="811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2.7</w:t>
            </w:r>
          </w:p>
        </w:tc>
        <w:tc>
          <w:tcPr>
            <w:tcW w:w="112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 1.4</w:t>
            </w:r>
          </w:p>
        </w:tc>
        <w:tc>
          <w:tcPr>
            <w:tcW w:w="30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78</w:t>
            </w:r>
          </w:p>
        </w:tc>
        <w:tc>
          <w:tcPr>
            <w:tcW w:w="53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6825</w:t>
            </w:r>
          </w:p>
        </w:tc>
      </w:tr>
      <w:tr w:rsidR="00972484" w:rsidRPr="00972484" w:rsidTr="00972484">
        <w:tc>
          <w:tcPr>
            <w:tcW w:w="131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2 секция + б. блок</w:t>
            </w:r>
          </w:p>
        </w:tc>
        <w:tc>
          <w:tcPr>
            <w:tcW w:w="903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4.9</w:t>
            </w:r>
          </w:p>
        </w:tc>
        <w:tc>
          <w:tcPr>
            <w:tcW w:w="811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3.9</w:t>
            </w:r>
          </w:p>
        </w:tc>
        <w:tc>
          <w:tcPr>
            <w:tcW w:w="112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 2.6</w:t>
            </w:r>
          </w:p>
        </w:tc>
        <w:tc>
          <w:tcPr>
            <w:tcW w:w="30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96</w:t>
            </w:r>
          </w:p>
        </w:tc>
        <w:tc>
          <w:tcPr>
            <w:tcW w:w="53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  8337</w:t>
            </w:r>
          </w:p>
        </w:tc>
      </w:tr>
      <w:tr w:rsidR="00972484" w:rsidRPr="00972484" w:rsidTr="00972484">
        <w:tc>
          <w:tcPr>
            <w:tcW w:w="131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3 секция + б. блок</w:t>
            </w:r>
          </w:p>
        </w:tc>
        <w:tc>
          <w:tcPr>
            <w:tcW w:w="903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6.1</w:t>
            </w:r>
          </w:p>
        </w:tc>
        <w:tc>
          <w:tcPr>
            <w:tcW w:w="811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5.1</w:t>
            </w:r>
          </w:p>
        </w:tc>
        <w:tc>
          <w:tcPr>
            <w:tcW w:w="112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 3.8</w:t>
            </w:r>
          </w:p>
        </w:tc>
        <w:tc>
          <w:tcPr>
            <w:tcW w:w="30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114</w:t>
            </w:r>
          </w:p>
        </w:tc>
        <w:tc>
          <w:tcPr>
            <w:tcW w:w="53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9849</w:t>
            </w:r>
          </w:p>
        </w:tc>
      </w:tr>
      <w:tr w:rsidR="00972484" w:rsidRPr="00972484" w:rsidTr="00972484">
        <w:tc>
          <w:tcPr>
            <w:tcW w:w="131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4 секция + б. блок *</w:t>
            </w:r>
          </w:p>
        </w:tc>
        <w:tc>
          <w:tcPr>
            <w:tcW w:w="903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7.3</w:t>
            </w:r>
          </w:p>
        </w:tc>
        <w:tc>
          <w:tcPr>
            <w:tcW w:w="811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6.3</w:t>
            </w:r>
          </w:p>
        </w:tc>
        <w:tc>
          <w:tcPr>
            <w:tcW w:w="112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 5.0</w:t>
            </w:r>
          </w:p>
        </w:tc>
        <w:tc>
          <w:tcPr>
            <w:tcW w:w="30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132</w:t>
            </w:r>
          </w:p>
        </w:tc>
        <w:tc>
          <w:tcPr>
            <w:tcW w:w="53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12569</w:t>
            </w:r>
          </w:p>
        </w:tc>
      </w:tr>
      <w:tr w:rsidR="00972484" w:rsidRPr="00972484" w:rsidTr="00972484">
        <w:tc>
          <w:tcPr>
            <w:tcW w:w="131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5 секция + б. блок *</w:t>
            </w:r>
          </w:p>
        </w:tc>
        <w:tc>
          <w:tcPr>
            <w:tcW w:w="903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8.5</w:t>
            </w:r>
          </w:p>
        </w:tc>
        <w:tc>
          <w:tcPr>
            <w:tcW w:w="811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 7.5</w:t>
            </w:r>
          </w:p>
        </w:tc>
        <w:tc>
          <w:tcPr>
            <w:tcW w:w="1129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 6.2</w:t>
            </w:r>
          </w:p>
        </w:tc>
        <w:tc>
          <w:tcPr>
            <w:tcW w:w="30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 150</w:t>
            </w:r>
          </w:p>
        </w:tc>
        <w:tc>
          <w:tcPr>
            <w:tcW w:w="534" w:type="pct"/>
            <w:shd w:val="clear" w:color="auto" w:fill="FFFFFF"/>
            <w:hideMark/>
          </w:tcPr>
          <w:p w:rsidR="00972484" w:rsidRPr="00972484" w:rsidRDefault="00972484" w:rsidP="00972484">
            <w:pPr>
              <w:spacing w:after="225" w:line="300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7248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 14081</w:t>
            </w:r>
          </w:p>
        </w:tc>
      </w:tr>
    </w:tbl>
    <w:p w:rsidR="00972484" w:rsidRPr="00972484" w:rsidRDefault="00972484" w:rsidP="00972484">
      <w:pPr>
        <w:shd w:val="clear" w:color="auto" w:fill="FFFFFF"/>
        <w:spacing w:after="225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7248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- необходимо доукомплектовать упорами: цена - 1208руб. комплект (включены в стоимость)</w:t>
      </w:r>
    </w:p>
    <w:p w:rsidR="00972484" w:rsidRPr="00972484" w:rsidRDefault="00972484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972484">
        <w:rPr>
          <w:rFonts w:ascii="Tahoma" w:hAnsi="Tahoma" w:cs="Tahoma"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191125" cy="1933575"/>
            <wp:effectExtent l="19050" t="0" r="9525" b="0"/>
            <wp:docPr id="4" name="Рисунок 1" descr="2) Строительная вышка ВСП-250/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) Строительная вышка ВСП-250/0.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90" cy="193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484" w:rsidRPr="00972484" w:rsidSect="00B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01" w:rsidRDefault="00AC7101" w:rsidP="00972484">
      <w:pPr>
        <w:spacing w:after="0" w:line="240" w:lineRule="auto"/>
      </w:pPr>
      <w:r>
        <w:separator/>
      </w:r>
    </w:p>
  </w:endnote>
  <w:endnote w:type="continuationSeparator" w:id="0">
    <w:p w:rsidR="00AC7101" w:rsidRDefault="00AC7101" w:rsidP="0097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01" w:rsidRDefault="00AC7101" w:rsidP="00972484">
      <w:pPr>
        <w:spacing w:after="0" w:line="240" w:lineRule="auto"/>
      </w:pPr>
      <w:r>
        <w:separator/>
      </w:r>
    </w:p>
  </w:footnote>
  <w:footnote w:type="continuationSeparator" w:id="0">
    <w:p w:rsidR="00AC7101" w:rsidRDefault="00AC7101" w:rsidP="0097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DF7"/>
    <w:multiLevelType w:val="multilevel"/>
    <w:tmpl w:val="27A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64"/>
    <w:rsid w:val="00165C4B"/>
    <w:rsid w:val="00171B75"/>
    <w:rsid w:val="00195BF2"/>
    <w:rsid w:val="001E6DDA"/>
    <w:rsid w:val="0038141B"/>
    <w:rsid w:val="00384C3B"/>
    <w:rsid w:val="004C3F64"/>
    <w:rsid w:val="005C1F91"/>
    <w:rsid w:val="00972484"/>
    <w:rsid w:val="0097686C"/>
    <w:rsid w:val="00AC7101"/>
    <w:rsid w:val="00BD31DE"/>
    <w:rsid w:val="00CF53EC"/>
    <w:rsid w:val="00E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E"/>
  </w:style>
  <w:style w:type="paragraph" w:styleId="2">
    <w:name w:val="heading 2"/>
    <w:basedOn w:val="a"/>
    <w:link w:val="20"/>
    <w:uiPriority w:val="9"/>
    <w:qFormat/>
    <w:rsid w:val="004C3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F64"/>
    <w:rPr>
      <w:b/>
      <w:bCs/>
    </w:rPr>
  </w:style>
  <w:style w:type="character" w:customStyle="1" w:styleId="apple-converted-space">
    <w:name w:val="apple-converted-space"/>
    <w:basedOn w:val="a0"/>
    <w:rsid w:val="004C3F64"/>
  </w:style>
  <w:style w:type="paragraph" w:styleId="a5">
    <w:name w:val="Balloon Text"/>
    <w:basedOn w:val="a"/>
    <w:link w:val="a6"/>
    <w:uiPriority w:val="99"/>
    <w:semiHidden/>
    <w:unhideWhenUsed/>
    <w:rsid w:val="0016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C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5C4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484"/>
  </w:style>
  <w:style w:type="paragraph" w:styleId="aa">
    <w:name w:val="footer"/>
    <w:basedOn w:val="a"/>
    <w:link w:val="ab"/>
    <w:uiPriority w:val="99"/>
    <w:semiHidden/>
    <w:unhideWhenUsed/>
    <w:rsid w:val="009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.resn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kr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2012-02-07T10:30:00Z</cp:lastPrinted>
  <dcterms:created xsi:type="dcterms:W3CDTF">2012-02-07T04:47:00Z</dcterms:created>
  <dcterms:modified xsi:type="dcterms:W3CDTF">2012-03-02T04:30:00Z</dcterms:modified>
</cp:coreProperties>
</file>