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3" w:rsidRPr="00B230E3" w:rsidRDefault="0060574C" w:rsidP="009525B8">
      <w:pPr>
        <w:tabs>
          <w:tab w:val="center" w:pos="3308"/>
        </w:tabs>
        <w:spacing w:after="0"/>
        <w:jc w:val="right"/>
        <w:rPr>
          <w:b/>
          <w:i/>
          <w:sz w:val="18"/>
          <w:szCs w:val="18"/>
        </w:rPr>
      </w:pPr>
      <w:r w:rsidRPr="0060574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5pt;margin-top:5.8pt;width:170.5pt;height:123.45pt;z-index:251660288">
            <v:imagedata r:id="rId7" o:title="logo"/>
            <w10:wrap type="square" side="right"/>
          </v:shape>
        </w:pict>
      </w:r>
      <w:r w:rsidR="00A957D2" w:rsidRPr="00B230E3">
        <w:rPr>
          <w:b/>
          <w:i/>
        </w:rPr>
        <w:t>ООО «ТатИнтерКом»</w:t>
      </w:r>
    </w:p>
    <w:p w:rsidR="00B230E3" w:rsidRDefault="00A957D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230E3">
        <w:rPr>
          <w:b/>
          <w:i/>
          <w:sz w:val="24"/>
          <w:szCs w:val="24"/>
        </w:rPr>
        <w:t>Юр.адрес:420097 РФ</w:t>
      </w:r>
      <w:r w:rsidR="00B230E3" w:rsidRPr="00B230E3">
        <w:rPr>
          <w:b/>
          <w:i/>
          <w:sz w:val="24"/>
          <w:szCs w:val="24"/>
        </w:rPr>
        <w:t xml:space="preserve"> </w:t>
      </w:r>
      <w:r w:rsidR="00B230E3">
        <w:rPr>
          <w:b/>
          <w:i/>
          <w:sz w:val="24"/>
          <w:szCs w:val="24"/>
        </w:rPr>
        <w:t>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Ул.Фатыха Амирхана д.30 кв.145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Факт.адрес:420088 РФ 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Ул.Победы Проспект д.202 офис 319</w:t>
      </w:r>
    </w:p>
    <w:p w:rsidR="00B230E3" w:rsidRPr="00BC7D5B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ИНН</w:t>
      </w:r>
      <w:r w:rsidRPr="00BC7D5B">
        <w:rPr>
          <w:b/>
          <w:i/>
          <w:sz w:val="24"/>
          <w:szCs w:val="24"/>
          <w:lang w:val="en-US"/>
        </w:rPr>
        <w:t>:1657085274,</w:t>
      </w:r>
      <w:r>
        <w:rPr>
          <w:b/>
          <w:i/>
          <w:sz w:val="24"/>
          <w:szCs w:val="24"/>
        </w:rPr>
        <w:t>КПП</w:t>
      </w:r>
      <w:r w:rsidRPr="00BC7D5B">
        <w:rPr>
          <w:b/>
          <w:i/>
          <w:sz w:val="24"/>
          <w:szCs w:val="24"/>
          <w:lang w:val="en-US"/>
        </w:rPr>
        <w:t>:165701</w:t>
      </w:r>
      <w:r w:rsidR="00420D62" w:rsidRPr="00BC7D5B">
        <w:rPr>
          <w:b/>
          <w:i/>
          <w:sz w:val="24"/>
          <w:szCs w:val="24"/>
          <w:lang w:val="en-US"/>
        </w:rPr>
        <w:t>001</w:t>
      </w:r>
    </w:p>
    <w:p w:rsidR="00420D62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e-mail: </w:t>
      </w:r>
      <w:hyperlink r:id="rId8" w:history="1">
        <w:r w:rsidRPr="00E44CBA">
          <w:rPr>
            <w:rStyle w:val="a7"/>
            <w:b/>
            <w:i/>
            <w:sz w:val="24"/>
            <w:szCs w:val="24"/>
            <w:lang w:val="en-US"/>
          </w:rPr>
          <w:t>sbt3@tatintercom.ru</w:t>
        </w:r>
      </w:hyperlink>
    </w:p>
    <w:p w:rsidR="00420D62" w:rsidRPr="00420D62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C7D5B">
        <w:rPr>
          <w:b/>
          <w:i/>
          <w:sz w:val="24"/>
          <w:szCs w:val="24"/>
        </w:rPr>
        <w:t>тел.+7 (967)</w:t>
      </w:r>
      <w:r>
        <w:rPr>
          <w:b/>
          <w:i/>
          <w:sz w:val="24"/>
          <w:szCs w:val="24"/>
        </w:rPr>
        <w:t xml:space="preserve"> </w:t>
      </w:r>
      <w:r w:rsidRPr="00BC7D5B">
        <w:rPr>
          <w:b/>
          <w:i/>
          <w:sz w:val="24"/>
          <w:szCs w:val="24"/>
        </w:rPr>
        <w:t>374</w:t>
      </w:r>
      <w:r>
        <w:rPr>
          <w:b/>
          <w:i/>
          <w:sz w:val="24"/>
          <w:szCs w:val="24"/>
        </w:rPr>
        <w:t>-80-04</w:t>
      </w:r>
    </w:p>
    <w:p w:rsidR="00F25E1D" w:rsidRDefault="00F25E1D" w:rsidP="00420D62">
      <w:pPr>
        <w:tabs>
          <w:tab w:val="center" w:pos="3308"/>
        </w:tabs>
        <w:spacing w:after="0" w:line="240" w:lineRule="auto"/>
        <w:rPr>
          <w:b/>
          <w:i/>
          <w:sz w:val="24"/>
          <w:szCs w:val="24"/>
        </w:rPr>
      </w:pPr>
      <w:r w:rsidRPr="00BC7D5B">
        <w:rPr>
          <w:b/>
          <w:i/>
          <w:sz w:val="24"/>
          <w:szCs w:val="24"/>
        </w:rPr>
        <w:tab/>
      </w:r>
    </w:p>
    <w:p w:rsidR="00332187" w:rsidRPr="009525B8" w:rsidRDefault="009525B8" w:rsidP="009525B8">
      <w:pPr>
        <w:tabs>
          <w:tab w:val="right" w:pos="9355"/>
        </w:tabs>
        <w:spacing w:after="0" w:line="240" w:lineRule="auto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thick"/>
        </w:rPr>
        <w:t xml:space="preserve">    </w:t>
      </w:r>
      <w:r>
        <w:rPr>
          <w:b/>
          <w:i/>
          <w:sz w:val="18"/>
          <w:szCs w:val="18"/>
          <w:u w:val="thick"/>
        </w:rPr>
        <w:tab/>
        <w:t xml:space="preserve"> </w:t>
      </w:r>
    </w:p>
    <w:p w:rsidR="00C71BDD" w:rsidRDefault="00F25E1D" w:rsidP="00C71BDD">
      <w:pPr>
        <w:tabs>
          <w:tab w:val="left" w:pos="9355"/>
        </w:tabs>
        <w:ind w:right="1558"/>
      </w:pPr>
      <w:r w:rsidRPr="00BC7D5B">
        <w:tab/>
      </w:r>
      <w:r w:rsidR="00420D62" w:rsidRPr="00BC7D5B">
        <w:tab/>
      </w:r>
      <w:r w:rsidR="00130EA7">
        <w:t xml:space="preserve">                                  </w:t>
      </w:r>
    </w:p>
    <w:tbl>
      <w:tblPr>
        <w:tblW w:w="10491" w:type="dxa"/>
        <w:tblCellSpacing w:w="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6"/>
        <w:gridCol w:w="6911"/>
        <w:gridCol w:w="1418"/>
        <w:gridCol w:w="1276"/>
      </w:tblGrid>
      <w:tr w:rsidR="00C71BDD" w:rsidRPr="00C71BDD" w:rsidTr="006D6544">
        <w:trPr>
          <w:trHeight w:val="419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pStyle w:val="2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71BDD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Расценки на электромонтажные работы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Стоимость в рублях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hyperlink r:id="rId9" w:history="1">
              <w:r w:rsidRPr="00C71BDD">
                <w:rPr>
                  <w:rStyle w:val="a7"/>
                  <w:rFonts w:ascii="Tahoma" w:hAnsi="Tahoma" w:cs="Tahoma"/>
                  <w:color w:val="000000" w:themeColor="text1"/>
                  <w:sz w:val="21"/>
                  <w:szCs w:val="21"/>
                </w:rPr>
                <w:t>Прокладка кабеля</w:t>
              </w:r>
            </w:hyperlink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бронированного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10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штробе и открыто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4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ПВХ трубах и рукавах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10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ПВХ трубах и рукавах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4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кабель-канале и лотках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10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кабель-канале и лотках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16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35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50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95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150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кабеля сечением до 4 мм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 в штробе и открыто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кабель канала и ПВХ трубки до 40мм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8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кабель канала и ПВХ трубки до 100мм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кабель канала и ПВХ трубки свеше 100мм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6D6544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  <w:r w:rsidR="00C71BDD"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лотка шириной до 200 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6D6544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</w:t>
            </w:r>
            <w:r w:rsidR="006D6544"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лотка шириной до 400 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6D6544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</w:t>
            </w:r>
            <w:r w:rsidR="006D6544"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18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крышки для лотка до 200 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крышки для лотка до 400 мм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Штробление стен гипсолитовых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Штробление стен кирпичных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Штробление стен бетонных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подрозетников в стенах гипсолитовых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подрозетников в стенах кирпичных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подрозетников в стенах бетонных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распредкоробок в стенах гипсолитовых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распредкоробок в стенах кирпичных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267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для распредкоробок в стенах бетонных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сквозных отверстий в стенах гипсолитовых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</w:t>
            </w:r>
          </w:p>
        </w:tc>
      </w:tr>
      <w:tr w:rsidR="00C71BDD" w:rsidRPr="00C71BDD" w:rsidTr="006D6544">
        <w:trPr>
          <w:trHeight w:val="258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сквозных отверстий в стенах кирпичных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74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сквозных отверстий в стенах бетонных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6D6544">
        <w:trPr>
          <w:trHeight w:val="74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под точечный светильник в гипсокартоне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6D6544">
        <w:trPr>
          <w:trHeight w:val="74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Сверление отверстий под точечный светильник в реечном металлическом потолке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6D6544">
        <w:trPr>
          <w:trHeight w:val="74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Подключение однофазной силовой линии в щите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6D6544">
        <w:trPr>
          <w:trHeight w:val="74"/>
          <w:tblCellSpacing w:w="0" w:type="dxa"/>
        </w:trPr>
        <w:tc>
          <w:tcPr>
            <w:tcW w:w="88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6911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Подключение трехфазной силовой линии в щите</w:t>
            </w:r>
          </w:p>
        </w:tc>
        <w:tc>
          <w:tcPr>
            <w:tcW w:w="14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</w:tbl>
    <w:p w:rsid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  <w:r w:rsidRPr="00C71BDD">
        <w:rPr>
          <w:rFonts w:ascii="Tahoma" w:hAnsi="Tahoma" w:cs="Tahoma"/>
          <w:color w:val="000000" w:themeColor="text1"/>
        </w:rPr>
        <w:t> </w:t>
      </w:r>
    </w:p>
    <w:p w:rsid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</w:p>
    <w:p w:rsid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</w:p>
    <w:p w:rsid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</w:p>
    <w:p w:rsidR="00C71BDD" w:rsidRPr="00C71BDD" w:rsidRDefault="00C71BDD" w:rsidP="00C71BDD">
      <w:pPr>
        <w:pStyle w:val="a9"/>
        <w:shd w:val="clear" w:color="auto" w:fill="FFFFFF" w:themeFill="background1"/>
        <w:rPr>
          <w:rFonts w:ascii="Tahoma" w:hAnsi="Tahoma" w:cs="Tahoma"/>
          <w:color w:val="000000" w:themeColor="text1"/>
        </w:rPr>
      </w:pPr>
    </w:p>
    <w:tbl>
      <w:tblPr>
        <w:tblpPr w:leftFromText="180" w:rightFromText="180" w:vertAnchor="page" w:horzAnchor="margin" w:tblpXSpec="center" w:tblpY="2386"/>
        <w:tblW w:w="10270" w:type="dxa"/>
        <w:tblCellSpacing w:w="0" w:type="dxa"/>
        <w:tblBorders>
          <w:bottom w:val="single" w:sz="12" w:space="0" w:color="ECECEC"/>
          <w:right w:val="single" w:sz="12" w:space="0" w:color="ECECEC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6948"/>
        <w:gridCol w:w="1701"/>
        <w:gridCol w:w="1275"/>
      </w:tblGrid>
      <w:tr w:rsidR="00C71BDD" w:rsidRPr="00C71BDD" w:rsidTr="00C71BDD">
        <w:trPr>
          <w:tblCellSpacing w:w="0" w:type="dxa"/>
        </w:trPr>
        <w:tc>
          <w:tcPr>
            <w:tcW w:w="346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№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приборов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Ед. измерения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Стоимость в рублях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подрозетников в готовые отверстия в гипсокартоне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подрозетников в готовые отверстия в кирпиче и бетоне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Монтаж/распайка распределительной коробки в гипсокартоне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/распайка распределительной коробки в кирпиче и бетоне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Монтаж/распайка распределительной коробки открытой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1-клавишного скрытой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2-клавишного скрытой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1-клавишного открытой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выключателя 2-клавишного открытой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1-клавишного скрытой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2-клавишного скрытой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1-клавишного открытой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переключателя 2-клавишного открытой установки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переключателей с трех точек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однополюсной 220V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двухполюсной 220V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120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трехполюсной 220V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розетки на 380V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36 модулей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72 модулей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2800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96 модулей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до 144 модулей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АВР до 40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24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электрощита АВР до 100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вводно-распределительной панели ВРУ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вводно-распределительной панели ВРУ на два ввода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шкафа учета на один счетчик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шкафа учета на два счетчика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электросчетчика однофазного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900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электросчетчика трехфазного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трансформатора тока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трансформатора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ЯТП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800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стабилизатора напряжения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реле, фото-реле, реле-времени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реле контроля напряжения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контактора, пускателя до 63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контактора, пускателя до 100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и подключение кнопки контактора, пускателя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300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блока питания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однополюсного до 63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63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100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до 400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автомата трехполюсного свыше 400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двухполюсного до 63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четырехполюсного до 40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48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УЗО четырехполюсного до 63 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устройств защиты от перенапряжения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от 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2*18 Вт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4*18 Вт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1*36 Вт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с люм. лампами 2*36 Вт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потолочного 4*18 Вт в потолки типа «Армстронг»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светильника потолочного 4*18 Вт накладного типа «Армстронг» или светодиодный аналог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400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точечного, галогенного светильника в подвесном потолке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250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Установка и подключение терморегулятора с датчиком для тёплого пола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700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Устройство электрического тёплого пола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</w:t>
            </w: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заземляющего контура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ед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договорная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уличного светильника типа ДНАТ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  <w:tr w:rsidR="00C71BDD" w:rsidRPr="00C71BDD" w:rsidTr="00C71BDD">
        <w:trPr>
          <w:tblCellSpacing w:w="0" w:type="dxa"/>
        </w:trPr>
        <w:tc>
          <w:tcPr>
            <w:tcW w:w="0" w:type="auto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6948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Монтаж прожектора металлогаллогенового уличного исполнения</w:t>
            </w:r>
          </w:p>
        </w:tc>
        <w:tc>
          <w:tcPr>
            <w:tcW w:w="1701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75" w:type="dxa"/>
            <w:tcBorders>
              <w:top w:val="single" w:sz="12" w:space="0" w:color="ECECEC"/>
              <w:left w:val="single" w:sz="12" w:space="0" w:color="ECECEC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C71BDD" w:rsidRPr="00C71BDD" w:rsidRDefault="00C71BDD" w:rsidP="00C71BDD">
            <w:pPr>
              <w:shd w:val="clear" w:color="auto" w:fill="FFFFFF" w:themeFill="background1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71BDD">
              <w:rPr>
                <w:rFonts w:ascii="Tahoma" w:hAnsi="Tahoma" w:cs="Tahoma"/>
                <w:color w:val="000000" w:themeColor="text1"/>
                <w:sz w:val="21"/>
                <w:szCs w:val="21"/>
              </w:rPr>
              <w:t>1000</w:t>
            </w:r>
          </w:p>
        </w:tc>
      </w:tr>
    </w:tbl>
    <w:p w:rsidR="00332187" w:rsidRPr="00C71BDD" w:rsidRDefault="00332187" w:rsidP="00C71BDD">
      <w:pPr>
        <w:tabs>
          <w:tab w:val="left" w:pos="902"/>
          <w:tab w:val="left" w:pos="1886"/>
        </w:tabs>
        <w:rPr>
          <w:color w:val="FFFFFF" w:themeColor="background1"/>
        </w:rPr>
      </w:pPr>
    </w:p>
    <w:sectPr w:rsidR="00332187" w:rsidRPr="00C71BDD" w:rsidSect="00E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85" w:rsidRDefault="00D07185" w:rsidP="00F25E1D">
      <w:pPr>
        <w:spacing w:after="0" w:line="240" w:lineRule="auto"/>
      </w:pPr>
      <w:r>
        <w:separator/>
      </w:r>
    </w:p>
  </w:endnote>
  <w:endnote w:type="continuationSeparator" w:id="0">
    <w:p w:rsidR="00D07185" w:rsidRDefault="00D07185" w:rsidP="00F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85" w:rsidRDefault="00D07185" w:rsidP="00F25E1D">
      <w:pPr>
        <w:spacing w:after="0" w:line="240" w:lineRule="auto"/>
      </w:pPr>
      <w:r>
        <w:separator/>
      </w:r>
    </w:p>
  </w:footnote>
  <w:footnote w:type="continuationSeparator" w:id="0">
    <w:p w:rsidR="00D07185" w:rsidRDefault="00D07185" w:rsidP="00F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1D"/>
    <w:rsid w:val="00130EA7"/>
    <w:rsid w:val="00176778"/>
    <w:rsid w:val="001D797D"/>
    <w:rsid w:val="00245B5E"/>
    <w:rsid w:val="00255C42"/>
    <w:rsid w:val="002C55B4"/>
    <w:rsid w:val="00332187"/>
    <w:rsid w:val="003C068C"/>
    <w:rsid w:val="00420D62"/>
    <w:rsid w:val="00461D1F"/>
    <w:rsid w:val="00511A69"/>
    <w:rsid w:val="005C46C4"/>
    <w:rsid w:val="0060574C"/>
    <w:rsid w:val="00654A59"/>
    <w:rsid w:val="006A6539"/>
    <w:rsid w:val="006C0DB9"/>
    <w:rsid w:val="006D6544"/>
    <w:rsid w:val="007009FD"/>
    <w:rsid w:val="00783A33"/>
    <w:rsid w:val="007D6FAB"/>
    <w:rsid w:val="0083309C"/>
    <w:rsid w:val="008820FF"/>
    <w:rsid w:val="00952062"/>
    <w:rsid w:val="009525B8"/>
    <w:rsid w:val="00967151"/>
    <w:rsid w:val="0098273D"/>
    <w:rsid w:val="00982BE7"/>
    <w:rsid w:val="00A33C7C"/>
    <w:rsid w:val="00A957D2"/>
    <w:rsid w:val="00B2028B"/>
    <w:rsid w:val="00B230E3"/>
    <w:rsid w:val="00B2777B"/>
    <w:rsid w:val="00B82C0E"/>
    <w:rsid w:val="00BC7D5B"/>
    <w:rsid w:val="00C35246"/>
    <w:rsid w:val="00C71BDD"/>
    <w:rsid w:val="00D07185"/>
    <w:rsid w:val="00D0745E"/>
    <w:rsid w:val="00D22CDF"/>
    <w:rsid w:val="00D9458B"/>
    <w:rsid w:val="00DA3EA7"/>
    <w:rsid w:val="00DC0122"/>
    <w:rsid w:val="00E34DBE"/>
    <w:rsid w:val="00EB03D2"/>
    <w:rsid w:val="00F25E1D"/>
    <w:rsid w:val="00F53AA2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2"/>
  </w:style>
  <w:style w:type="paragraph" w:styleId="2">
    <w:name w:val="heading 2"/>
    <w:basedOn w:val="a"/>
    <w:link w:val="20"/>
    <w:uiPriority w:val="9"/>
    <w:qFormat/>
    <w:rsid w:val="00C7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E1D"/>
  </w:style>
  <w:style w:type="paragraph" w:styleId="a5">
    <w:name w:val="footer"/>
    <w:basedOn w:val="a"/>
    <w:link w:val="a6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E1D"/>
  </w:style>
  <w:style w:type="character" w:styleId="a7">
    <w:name w:val="Hyperlink"/>
    <w:basedOn w:val="a0"/>
    <w:uiPriority w:val="99"/>
    <w:unhideWhenUsed/>
    <w:rsid w:val="00F25E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1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3@tatinterc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ektrocity-kzn.ru/prokladka-kab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1CF5-A303-422E-A9C6-644F47E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HP</cp:lastModifiedBy>
  <cp:revision>2</cp:revision>
  <dcterms:created xsi:type="dcterms:W3CDTF">2018-10-23T06:47:00Z</dcterms:created>
  <dcterms:modified xsi:type="dcterms:W3CDTF">2018-10-23T06:47:00Z</dcterms:modified>
</cp:coreProperties>
</file>