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64" w:rsidRDefault="00817D64" w:rsidP="00B07DDE">
      <w:pPr>
        <w:spacing w:after="0"/>
        <w:ind w:right="360"/>
        <w:jc w:val="center"/>
        <w:rPr>
          <w:rFonts w:ascii="Bookman Old Style" w:hAnsi="Bookman Old Style"/>
          <w:sz w:val="28"/>
          <w:szCs w:val="24"/>
        </w:rPr>
      </w:pPr>
      <w:bookmarkStart w:id="0" w:name="_GoBack"/>
      <w:bookmarkEnd w:id="0"/>
    </w:p>
    <w:p w:rsidR="00817D64" w:rsidRDefault="00817D64" w:rsidP="00B07DDE">
      <w:pPr>
        <w:spacing w:after="0"/>
        <w:ind w:right="360"/>
        <w:jc w:val="center"/>
        <w:rPr>
          <w:rFonts w:ascii="Bookman Old Style" w:hAnsi="Bookman Old Style"/>
          <w:sz w:val="28"/>
          <w:szCs w:val="24"/>
        </w:rPr>
      </w:pPr>
    </w:p>
    <w:p w:rsidR="00A93977" w:rsidRPr="00B07DDE" w:rsidRDefault="0072614B" w:rsidP="00B07DDE">
      <w:pPr>
        <w:spacing w:after="0"/>
        <w:ind w:right="360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Информационное письмо</w:t>
      </w:r>
    </w:p>
    <w:p w:rsidR="008D4CEA" w:rsidRDefault="008D4CEA" w:rsidP="008D4CEA">
      <w:pPr>
        <w:spacing w:after="0"/>
        <w:ind w:right="360"/>
        <w:rPr>
          <w:rFonts w:ascii="Times New Roman" w:hAnsi="Times New Roman"/>
          <w:sz w:val="24"/>
          <w:szCs w:val="24"/>
        </w:rPr>
      </w:pPr>
    </w:p>
    <w:p w:rsidR="00E23FC7" w:rsidRDefault="00E23FC7" w:rsidP="00B07DDE">
      <w:pPr>
        <w:spacing w:after="0"/>
        <w:ind w:right="360"/>
        <w:rPr>
          <w:rFonts w:ascii="Times New Roman" w:hAnsi="Times New Roman"/>
          <w:sz w:val="24"/>
          <w:szCs w:val="24"/>
        </w:rPr>
      </w:pPr>
    </w:p>
    <w:p w:rsidR="00E23FC7" w:rsidRPr="00A17173" w:rsidRDefault="005918E9" w:rsidP="00B07DDE">
      <w:pPr>
        <w:spacing w:after="0"/>
        <w:ind w:right="360"/>
        <w:rPr>
          <w:rFonts w:ascii="Bookman Old Style" w:eastAsia="Times New Roman" w:hAnsi="Bookman Old Style" w:cs="Arial"/>
          <w:color w:val="222222"/>
          <w:szCs w:val="56"/>
          <w:lang w:eastAsia="ru-RU"/>
        </w:rPr>
      </w:pPr>
      <w:r w:rsidRPr="00A17173">
        <w:rPr>
          <w:rFonts w:ascii="Bookman Old Style" w:eastAsia="Times New Roman" w:hAnsi="Bookman Old Style" w:cs="Arial"/>
          <w:color w:val="222222"/>
          <w:szCs w:val="56"/>
          <w:lang w:eastAsia="ru-RU"/>
        </w:rPr>
        <w:t>В связи с открытием собственного производства по изготовлению арматурных сеток и каркасов, предлагаем стать нашим партнером.</w:t>
      </w:r>
    </w:p>
    <w:p w:rsidR="005918E9" w:rsidRDefault="005918E9" w:rsidP="00B07DDE">
      <w:pPr>
        <w:spacing w:after="0"/>
        <w:ind w:right="360"/>
        <w:rPr>
          <w:rFonts w:ascii="Arial" w:eastAsia="Times New Roman" w:hAnsi="Arial" w:cs="Arial"/>
          <w:color w:val="222222"/>
          <w:szCs w:val="56"/>
          <w:lang w:eastAsia="ru-RU"/>
        </w:rPr>
      </w:pPr>
    </w:p>
    <w:p w:rsidR="005918E9" w:rsidRPr="00A17173" w:rsidRDefault="00D25590" w:rsidP="00B07DDE">
      <w:pPr>
        <w:spacing w:after="0"/>
        <w:ind w:right="360"/>
        <w:rPr>
          <w:rFonts w:ascii="Bookman Old Style" w:eastAsia="Times New Roman" w:hAnsi="Bookman Old Style" w:cs="Arial"/>
          <w:i/>
          <w:color w:val="222222"/>
          <w:szCs w:val="56"/>
          <w:u w:val="single"/>
          <w:lang w:eastAsia="ru-RU"/>
        </w:rPr>
      </w:pPr>
      <w:r w:rsidRPr="00A17173">
        <w:rPr>
          <w:rFonts w:ascii="Bookman Old Style" w:eastAsia="Times New Roman" w:hAnsi="Bookman Old Style" w:cs="Arial"/>
          <w:i/>
          <w:color w:val="222222"/>
          <w:szCs w:val="56"/>
          <w:u w:val="single"/>
          <w:lang w:eastAsia="ru-RU"/>
        </w:rPr>
        <w:t>Мы предлагаем:</w:t>
      </w:r>
    </w:p>
    <w:p w:rsidR="00D25590" w:rsidRDefault="00D25590" w:rsidP="00B07DDE">
      <w:pPr>
        <w:spacing w:after="0"/>
        <w:ind w:right="360"/>
        <w:rPr>
          <w:rFonts w:ascii="Arial" w:eastAsia="Times New Roman" w:hAnsi="Arial" w:cs="Arial"/>
          <w:color w:val="222222"/>
          <w:szCs w:val="56"/>
          <w:lang w:eastAsia="ru-RU"/>
        </w:rPr>
      </w:pPr>
    </w:p>
    <w:p w:rsidR="00D25590" w:rsidRPr="00A17173" w:rsidRDefault="00D25590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Изготовление арматурных каркасов и сеток различной сложности (в т.ч. пространственные каркасы)</w:t>
      </w:r>
      <w:r w:rsidR="00CF6746" w:rsidRPr="00A17173">
        <w:rPr>
          <w:rFonts w:ascii="Bookman Old Style" w:hAnsi="Bookman Old Style" w:cs="Arial"/>
          <w:color w:val="222222"/>
          <w:sz w:val="22"/>
          <w:szCs w:val="56"/>
        </w:rPr>
        <w:t xml:space="preserve"> по чертежам заказчика.</w:t>
      </w:r>
      <w:r w:rsidR="00BF0E7F">
        <w:rPr>
          <w:rFonts w:ascii="Bookman Old Style" w:hAnsi="Bookman Old Style" w:cs="Arial"/>
          <w:color w:val="222222"/>
          <w:sz w:val="22"/>
          <w:szCs w:val="56"/>
        </w:rPr>
        <w:t xml:space="preserve"> </w:t>
      </w:r>
    </w:p>
    <w:p w:rsidR="00D762F2" w:rsidRPr="00A17173" w:rsidRDefault="00D70510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Cs w:val="56"/>
        </w:rPr>
      </w:pPr>
      <w:r w:rsidRPr="00A17173">
        <w:rPr>
          <w:rFonts w:ascii="Bookman Old Style" w:hAnsi="Bookman Old Style" w:cs="Arial"/>
          <w:noProof/>
          <w:color w:val="222222"/>
          <w:szCs w:val="56"/>
        </w:rPr>
        <w:drawing>
          <wp:anchor distT="0" distB="0" distL="114300" distR="114300" simplePos="0" relativeHeight="251658240" behindDoc="1" locked="0" layoutInCell="1" allowOverlap="1" wp14:anchorId="58C06DA0" wp14:editId="693A7C3F">
            <wp:simplePos x="0" y="0"/>
            <wp:positionH relativeFrom="margin">
              <wp:posOffset>1358265</wp:posOffset>
            </wp:positionH>
            <wp:positionV relativeFrom="margin">
              <wp:posOffset>2012950</wp:posOffset>
            </wp:positionV>
            <wp:extent cx="1905000" cy="1285875"/>
            <wp:effectExtent l="0" t="0" r="0" b="0"/>
            <wp:wrapNone/>
            <wp:docPr id="1" name="Рисунок 1" descr="33173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3317327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14B">
        <w:rPr>
          <w:rFonts w:ascii="Bookman Old Style" w:hAnsi="Bookman Old Style" w:cs="Arial"/>
          <w:color w:val="222222"/>
          <w:sz w:val="22"/>
          <w:szCs w:val="56"/>
        </w:rPr>
        <w:t>Закладные детали</w:t>
      </w:r>
      <w:r w:rsidR="00D762F2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D762F2" w:rsidRPr="00A17173" w:rsidRDefault="00D762F2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 w:val="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Гнутые элементы: скобы, крючки, петли и опоры.</w:t>
      </w:r>
    </w:p>
    <w:p w:rsidR="00D25590" w:rsidRPr="00A17173" w:rsidRDefault="00CB0B9E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Cs w:val="56"/>
        </w:rPr>
      </w:pPr>
      <w:proofErr w:type="gramStart"/>
      <w:r w:rsidRPr="00A17173">
        <w:rPr>
          <w:rFonts w:ascii="Bookman Old Style" w:hAnsi="Bookman Old Style" w:cs="Arial"/>
          <w:color w:val="222222"/>
          <w:sz w:val="22"/>
          <w:szCs w:val="56"/>
        </w:rPr>
        <w:t>Продукци</w:t>
      </w:r>
      <w:r w:rsidR="00D762F2" w:rsidRPr="00A17173">
        <w:rPr>
          <w:rFonts w:ascii="Bookman Old Style" w:hAnsi="Bookman Old Style" w:cs="Arial"/>
          <w:color w:val="222222"/>
          <w:sz w:val="22"/>
          <w:szCs w:val="56"/>
        </w:rPr>
        <w:t>ю</w:t>
      </w:r>
      <w:proofErr w:type="gramEnd"/>
      <w:r w:rsidR="00D762F2" w:rsidRPr="00A17173">
        <w:rPr>
          <w:rFonts w:ascii="Bookman Old Style" w:hAnsi="Bookman Old Style" w:cs="Arial"/>
          <w:color w:val="222222"/>
          <w:sz w:val="22"/>
          <w:szCs w:val="56"/>
        </w:rPr>
        <w:t xml:space="preserve"> отвечающую</w:t>
      </w:r>
      <w:r w:rsidR="000F51BF">
        <w:rPr>
          <w:rFonts w:ascii="Bookman Old Style" w:hAnsi="Bookman Old Style" w:cs="Arial"/>
          <w:color w:val="222222"/>
          <w:sz w:val="22"/>
          <w:szCs w:val="56"/>
        </w:rPr>
        <w:t xml:space="preserve"> требованиям ГОСТ,</w:t>
      </w:r>
      <w:r w:rsidR="002A3071" w:rsidRPr="00A17173">
        <w:rPr>
          <w:rFonts w:ascii="Bookman Old Style" w:hAnsi="Bookman Old Style" w:cs="Arial"/>
          <w:color w:val="222222"/>
          <w:sz w:val="22"/>
          <w:szCs w:val="56"/>
        </w:rPr>
        <w:t xml:space="preserve"> наличие пас</w:t>
      </w:r>
      <w:r w:rsidRPr="00A17173">
        <w:rPr>
          <w:rFonts w:ascii="Bookman Old Style" w:hAnsi="Bookman Old Style" w:cs="Arial"/>
          <w:color w:val="222222"/>
          <w:sz w:val="22"/>
          <w:szCs w:val="56"/>
        </w:rPr>
        <w:t>портов качества на изготовленные</w:t>
      </w:r>
      <w:r w:rsidR="002A3071" w:rsidRPr="00A17173">
        <w:rPr>
          <w:rFonts w:ascii="Bookman Old Style" w:hAnsi="Bookman Old Style" w:cs="Arial"/>
          <w:color w:val="222222"/>
          <w:sz w:val="22"/>
          <w:szCs w:val="56"/>
        </w:rPr>
        <w:t xml:space="preserve"> издели</w:t>
      </w:r>
      <w:r w:rsidRPr="00A17173">
        <w:rPr>
          <w:rFonts w:ascii="Bookman Old Style" w:hAnsi="Bookman Old Style" w:cs="Arial"/>
          <w:color w:val="222222"/>
          <w:sz w:val="22"/>
          <w:szCs w:val="56"/>
        </w:rPr>
        <w:t>я</w:t>
      </w:r>
      <w:r w:rsidR="002A3071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2A3071" w:rsidRPr="00A17173" w:rsidRDefault="002A3071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Своевременные сроки изготовления продукции</w:t>
      </w:r>
      <w:r w:rsidR="00CF6746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2A3071" w:rsidRPr="00A17173" w:rsidRDefault="002A3071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Гибкая ценовая политика</w:t>
      </w:r>
      <w:r w:rsidR="00CF6746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CB0B9E" w:rsidRPr="00A17173" w:rsidRDefault="00CB0B9E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 w:val="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Различные условия оплаты – предоплата 100%, частичная предоплата.</w:t>
      </w:r>
    </w:p>
    <w:p w:rsidR="00CB0B9E" w:rsidRPr="00A17173" w:rsidRDefault="00CB0B9E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 w:val="22"/>
          <w:szCs w:val="56"/>
        </w:rPr>
      </w:pPr>
      <w:r w:rsidRPr="00A17173">
        <w:rPr>
          <w:rFonts w:ascii="Bookman Old Style" w:hAnsi="Bookman Old Style" w:cs="Arial"/>
          <w:color w:val="222222"/>
          <w:sz w:val="22"/>
          <w:szCs w:val="56"/>
        </w:rPr>
        <w:t>Возможность поставки с производства до объекта</w:t>
      </w:r>
      <w:r w:rsidR="00CF6746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CB0B9E" w:rsidRDefault="00CB0B9E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 w:val="22"/>
          <w:szCs w:val="56"/>
        </w:rPr>
      </w:pPr>
      <w:proofErr w:type="spellStart"/>
      <w:r w:rsidRPr="00A17173">
        <w:rPr>
          <w:rFonts w:ascii="Bookman Old Style" w:hAnsi="Bookman Old Style" w:cs="Arial"/>
          <w:color w:val="222222"/>
          <w:sz w:val="22"/>
          <w:szCs w:val="56"/>
        </w:rPr>
        <w:t>Конкурентноспособные</w:t>
      </w:r>
      <w:proofErr w:type="spellEnd"/>
      <w:r w:rsidRPr="00A17173">
        <w:rPr>
          <w:rFonts w:ascii="Bookman Old Style" w:hAnsi="Bookman Old Style" w:cs="Arial"/>
          <w:color w:val="222222"/>
          <w:sz w:val="22"/>
          <w:szCs w:val="56"/>
        </w:rPr>
        <w:t xml:space="preserve"> цены</w:t>
      </w:r>
      <w:r w:rsidR="00CF6746" w:rsidRPr="00A17173">
        <w:rPr>
          <w:rFonts w:ascii="Bookman Old Style" w:hAnsi="Bookman Old Style" w:cs="Arial"/>
          <w:color w:val="222222"/>
          <w:sz w:val="22"/>
          <w:szCs w:val="56"/>
        </w:rPr>
        <w:t>.</w:t>
      </w:r>
    </w:p>
    <w:p w:rsidR="0072614B" w:rsidRDefault="0072614B" w:rsidP="00CB0B9E">
      <w:pPr>
        <w:pStyle w:val="ab"/>
        <w:numPr>
          <w:ilvl w:val="0"/>
          <w:numId w:val="3"/>
        </w:numPr>
        <w:spacing w:line="276" w:lineRule="auto"/>
        <w:ind w:right="360"/>
        <w:rPr>
          <w:rFonts w:ascii="Bookman Old Style" w:hAnsi="Bookman Old Style" w:cs="Arial"/>
          <w:color w:val="222222"/>
          <w:sz w:val="22"/>
          <w:szCs w:val="56"/>
        </w:rPr>
      </w:pPr>
      <w:r>
        <w:rPr>
          <w:rFonts w:ascii="Bookman Old Style" w:hAnsi="Bookman Old Style" w:cs="Arial"/>
          <w:color w:val="222222"/>
          <w:sz w:val="22"/>
          <w:szCs w:val="56"/>
        </w:rPr>
        <w:t>Стыкование арматуры.</w:t>
      </w:r>
    </w:p>
    <w:p w:rsidR="008D4CEA" w:rsidRPr="00A17173" w:rsidRDefault="00B20E45" w:rsidP="00B20E45">
      <w:pPr>
        <w:tabs>
          <w:tab w:val="left" w:pos="6915"/>
        </w:tabs>
        <w:spacing w:after="0"/>
        <w:ind w:right="360"/>
        <w:rPr>
          <w:rFonts w:ascii="Bookman Old Style" w:eastAsia="Times New Roman" w:hAnsi="Bookman Old Style" w:cs="Arial"/>
          <w:color w:val="222222"/>
          <w:szCs w:val="56"/>
          <w:lang w:eastAsia="ru-RU"/>
        </w:rPr>
      </w:pPr>
      <w:r w:rsidRPr="00A17173">
        <w:rPr>
          <w:rFonts w:ascii="Bookman Old Style" w:eastAsia="Times New Roman" w:hAnsi="Bookman Old Style" w:cs="Arial"/>
          <w:color w:val="222222"/>
          <w:szCs w:val="56"/>
          <w:lang w:eastAsia="ru-RU"/>
        </w:rPr>
        <w:tab/>
      </w:r>
    </w:p>
    <w:p w:rsidR="00CB0B9E" w:rsidRPr="00A17173" w:rsidRDefault="00CB0B9E" w:rsidP="006C3CC1">
      <w:pPr>
        <w:spacing w:after="0"/>
        <w:ind w:right="360"/>
        <w:rPr>
          <w:rFonts w:ascii="Bookman Old Style" w:hAnsi="Bookman Old Style"/>
          <w:i/>
          <w:sz w:val="24"/>
          <w:szCs w:val="24"/>
          <w:u w:val="single"/>
        </w:rPr>
      </w:pPr>
    </w:p>
    <w:p w:rsidR="00CB0B9E" w:rsidRPr="00A17173" w:rsidRDefault="00965A8A" w:rsidP="006C3CC1">
      <w:pPr>
        <w:spacing w:after="0"/>
        <w:ind w:right="360"/>
        <w:rPr>
          <w:rFonts w:ascii="Bookman Old Style" w:hAnsi="Bookman Old Style"/>
          <w:sz w:val="24"/>
          <w:szCs w:val="24"/>
        </w:rPr>
      </w:pPr>
      <w:r w:rsidRPr="00A17173">
        <w:rPr>
          <w:rFonts w:ascii="Bookman Old Style" w:hAnsi="Bookman Old Style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C99B8F" wp14:editId="2061888E">
            <wp:simplePos x="0" y="0"/>
            <wp:positionH relativeFrom="margin">
              <wp:posOffset>76200</wp:posOffset>
            </wp:positionH>
            <wp:positionV relativeFrom="margin">
              <wp:posOffset>4939030</wp:posOffset>
            </wp:positionV>
            <wp:extent cx="1200150" cy="1609725"/>
            <wp:effectExtent l="0" t="0" r="0" b="0"/>
            <wp:wrapNone/>
            <wp:docPr id="4" name="Рисунок 2" descr="x_2e3f11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x_2e3f11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B9E" w:rsidRPr="00A17173">
        <w:rPr>
          <w:rFonts w:ascii="Bookman Old Style" w:hAnsi="Bookman Old Style"/>
          <w:sz w:val="24"/>
          <w:szCs w:val="24"/>
        </w:rPr>
        <w:t>Для получения более подробной информации и консультации свяжитесь с нами.</w:t>
      </w:r>
    </w:p>
    <w:p w:rsidR="00CB0B9E" w:rsidRPr="00A17173" w:rsidRDefault="00CB0B9E" w:rsidP="006C3CC1">
      <w:pPr>
        <w:spacing w:after="0"/>
        <w:ind w:right="360"/>
        <w:rPr>
          <w:rFonts w:ascii="Bookman Old Style" w:hAnsi="Bookman Old Style"/>
          <w:sz w:val="24"/>
          <w:szCs w:val="24"/>
        </w:rPr>
      </w:pPr>
    </w:p>
    <w:p w:rsidR="00CB0B9E" w:rsidRPr="00A17173" w:rsidRDefault="00CB0B9E" w:rsidP="006C3CC1">
      <w:pPr>
        <w:spacing w:after="0"/>
        <w:ind w:right="360"/>
        <w:rPr>
          <w:rFonts w:ascii="Bookman Old Style" w:hAnsi="Bookman Old Style"/>
          <w:i/>
          <w:sz w:val="24"/>
          <w:szCs w:val="24"/>
        </w:rPr>
      </w:pPr>
      <w:r w:rsidRPr="00A17173">
        <w:rPr>
          <w:rFonts w:ascii="Bookman Old Style" w:hAnsi="Bookman Old Style"/>
          <w:i/>
          <w:sz w:val="24"/>
          <w:szCs w:val="24"/>
        </w:rPr>
        <w:t>С надеждой на взаимовыгодное и долгосрочное сотрудничество!</w:t>
      </w:r>
    </w:p>
    <w:p w:rsidR="00CB0B9E" w:rsidRPr="00A17173" w:rsidRDefault="00CB0B9E" w:rsidP="006C3CC1">
      <w:pPr>
        <w:spacing w:after="0"/>
        <w:ind w:right="360"/>
        <w:rPr>
          <w:rFonts w:ascii="Bookman Old Style" w:hAnsi="Bookman Old Style"/>
          <w:i/>
          <w:sz w:val="28"/>
          <w:szCs w:val="24"/>
        </w:rPr>
      </w:pPr>
    </w:p>
    <w:p w:rsidR="00CB0B9E" w:rsidRPr="00965A8A" w:rsidRDefault="00CB0B9E" w:rsidP="006C3CC1">
      <w:pPr>
        <w:spacing w:after="0"/>
        <w:ind w:right="360"/>
        <w:rPr>
          <w:rFonts w:ascii="Bookman Old Style" w:hAnsi="Bookman Old Style"/>
          <w:szCs w:val="24"/>
        </w:rPr>
      </w:pPr>
      <w:r w:rsidRPr="00965A8A">
        <w:rPr>
          <w:rFonts w:ascii="Bookman Old Style" w:hAnsi="Bookman Old Style"/>
          <w:szCs w:val="24"/>
        </w:rPr>
        <w:t>С уважением,</w:t>
      </w:r>
    </w:p>
    <w:p w:rsidR="00CD3FA6" w:rsidRDefault="00D17CFD" w:rsidP="00CD3FA6">
      <w:pPr>
        <w:tabs>
          <w:tab w:val="left" w:pos="5565"/>
        </w:tabs>
        <w:spacing w:after="0"/>
        <w:ind w:righ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Мельник Олег \Васильевич</w:t>
      </w:r>
      <w:r w:rsidR="00282BA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(911</w:t>
      </w:r>
      <w:r w:rsidR="00CD3FA6" w:rsidRPr="00965A8A">
        <w:rPr>
          <w:rFonts w:ascii="Bookman Old Style" w:hAnsi="Bookman Old Style"/>
          <w:szCs w:val="24"/>
        </w:rPr>
        <w:t>)</w:t>
      </w:r>
      <w:r>
        <w:rPr>
          <w:rFonts w:ascii="Bookman Old Style" w:hAnsi="Bookman Old Style"/>
          <w:szCs w:val="24"/>
        </w:rPr>
        <w:t xml:space="preserve"> 174-24-22</w:t>
      </w:r>
    </w:p>
    <w:p w:rsidR="003B0ED9" w:rsidRPr="00965A8A" w:rsidRDefault="003B0ED9" w:rsidP="003B0ED9">
      <w:pPr>
        <w:tabs>
          <w:tab w:val="left" w:pos="5565"/>
        </w:tabs>
        <w:spacing w:after="0"/>
        <w:ind w:righ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(812) 240-10-11</w:t>
      </w:r>
    </w:p>
    <w:p w:rsidR="00575003" w:rsidRPr="00DB69D1" w:rsidRDefault="002E479B" w:rsidP="00575003">
      <w:pPr>
        <w:tabs>
          <w:tab w:val="left" w:pos="5565"/>
        </w:tabs>
        <w:spacing w:after="0"/>
        <w:ind w:right="360"/>
        <w:rPr>
          <w:rFonts w:ascii="Bookman Old Style" w:hAnsi="Bookman Old Style"/>
          <w:szCs w:val="24"/>
        </w:rPr>
      </w:pPr>
      <w:r w:rsidRPr="00965A8A">
        <w:rPr>
          <w:rFonts w:ascii="Bookman Old Style" w:hAnsi="Bookman Old Style"/>
          <w:szCs w:val="24"/>
        </w:rPr>
        <w:tab/>
      </w:r>
      <w:r w:rsidR="00575003">
        <w:rPr>
          <w:rFonts w:ascii="Bookman Old Style" w:hAnsi="Bookman Old Style"/>
          <w:szCs w:val="24"/>
          <w:lang w:val="en-US"/>
        </w:rPr>
        <w:t>www</w:t>
      </w:r>
      <w:r w:rsidR="00575003" w:rsidRPr="00DB69D1">
        <w:rPr>
          <w:rFonts w:ascii="Bookman Old Style" w:hAnsi="Bookman Old Style"/>
          <w:szCs w:val="24"/>
        </w:rPr>
        <w:t>.</w:t>
      </w:r>
      <w:proofErr w:type="spellStart"/>
      <w:r w:rsidR="00575003">
        <w:rPr>
          <w:rFonts w:ascii="Bookman Old Style" w:hAnsi="Bookman Old Style"/>
          <w:szCs w:val="24"/>
          <w:lang w:val="en-US"/>
        </w:rPr>
        <w:t>spb</w:t>
      </w:r>
      <w:proofErr w:type="spellEnd"/>
      <w:r w:rsidR="00575003" w:rsidRPr="00DB69D1">
        <w:rPr>
          <w:rFonts w:ascii="Bookman Old Style" w:hAnsi="Bookman Old Style"/>
          <w:szCs w:val="24"/>
        </w:rPr>
        <w:t>-</w:t>
      </w:r>
      <w:proofErr w:type="spellStart"/>
      <w:r w:rsidR="00575003">
        <w:rPr>
          <w:rFonts w:ascii="Bookman Old Style" w:hAnsi="Bookman Old Style"/>
          <w:szCs w:val="24"/>
          <w:lang w:val="en-US"/>
        </w:rPr>
        <w:t>konstr</w:t>
      </w:r>
      <w:proofErr w:type="spellEnd"/>
      <w:r w:rsidR="00575003" w:rsidRPr="00DB69D1">
        <w:rPr>
          <w:rFonts w:ascii="Bookman Old Style" w:hAnsi="Bookman Old Style"/>
          <w:szCs w:val="24"/>
        </w:rPr>
        <w:t>.</w:t>
      </w:r>
      <w:proofErr w:type="spellStart"/>
      <w:r w:rsidR="00575003">
        <w:rPr>
          <w:rFonts w:ascii="Bookman Old Style" w:hAnsi="Bookman Old Style"/>
          <w:szCs w:val="24"/>
          <w:lang w:val="en-US"/>
        </w:rPr>
        <w:t>ru</w:t>
      </w:r>
      <w:proofErr w:type="spellEnd"/>
    </w:p>
    <w:sectPr w:rsidR="00575003" w:rsidRPr="00DB69D1" w:rsidSect="007F19A3">
      <w:headerReference w:type="default" r:id="rId11"/>
      <w:pgSz w:w="11906" w:h="16838"/>
      <w:pgMar w:top="1134" w:right="850" w:bottom="1134" w:left="1701" w:header="708" w:footer="708" w:gutter="0"/>
      <w:pgBorders w:offsetFrom="page">
        <w:top w:val="double" w:sz="4" w:space="16" w:color="auto"/>
        <w:left w:val="double" w:sz="4" w:space="16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C5" w:rsidRDefault="006F2BC5" w:rsidP="00F95CA6">
      <w:pPr>
        <w:spacing w:after="0" w:line="240" w:lineRule="auto"/>
      </w:pPr>
      <w:r>
        <w:separator/>
      </w:r>
    </w:p>
  </w:endnote>
  <w:endnote w:type="continuationSeparator" w:id="0">
    <w:p w:rsidR="006F2BC5" w:rsidRDefault="006F2BC5" w:rsidP="00F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C5" w:rsidRDefault="006F2BC5" w:rsidP="00F95CA6">
      <w:pPr>
        <w:spacing w:after="0" w:line="240" w:lineRule="auto"/>
      </w:pPr>
      <w:r>
        <w:separator/>
      </w:r>
    </w:p>
  </w:footnote>
  <w:footnote w:type="continuationSeparator" w:id="0">
    <w:p w:rsidR="006F2BC5" w:rsidRDefault="006F2BC5" w:rsidP="00F9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8A" w:rsidRDefault="00965A8A" w:rsidP="00965A8A">
    <w:pPr>
      <w:spacing w:before="120" w:after="120"/>
      <w:jc w:val="center"/>
      <w:rPr>
        <w:rFonts w:cs="Calibri"/>
        <w:b/>
        <w:sz w:val="36"/>
        <w:szCs w:val="36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F58498" wp14:editId="04EC76F1">
          <wp:simplePos x="0" y="0"/>
          <wp:positionH relativeFrom="column">
            <wp:posOffset>729615</wp:posOffset>
          </wp:positionH>
          <wp:positionV relativeFrom="paragraph">
            <wp:posOffset>-306705</wp:posOffset>
          </wp:positionV>
          <wp:extent cx="1083310" cy="117157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E9BA61B" wp14:editId="3440609B">
          <wp:simplePos x="0" y="0"/>
          <wp:positionH relativeFrom="column">
            <wp:posOffset>1872615</wp:posOffset>
          </wp:positionH>
          <wp:positionV relativeFrom="paragraph">
            <wp:posOffset>36195</wp:posOffset>
          </wp:positionV>
          <wp:extent cx="2390775" cy="69532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A8A" w:rsidRDefault="00965A8A" w:rsidP="00965A8A">
    <w:pPr>
      <w:spacing w:before="120" w:after="120"/>
      <w:jc w:val="center"/>
      <w:rPr>
        <w:rFonts w:cs="Calibri"/>
        <w:b/>
        <w:sz w:val="36"/>
        <w:szCs w:val="36"/>
        <w:lang w:val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9570"/>
    </w:tblGrid>
    <w:tr w:rsidR="00965A8A" w:rsidTr="009D12D0">
      <w:tc>
        <w:tcPr>
          <w:tcW w:w="957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965A8A" w:rsidRPr="00396501" w:rsidRDefault="00965A8A" w:rsidP="009D12D0">
          <w:pPr>
            <w:spacing w:before="240"/>
            <w:jc w:val="center"/>
            <w:rPr>
              <w:rFonts w:ascii="Cambria" w:hAnsi="Cambria"/>
              <w:i/>
              <w:sz w:val="20"/>
              <w:szCs w:val="20"/>
            </w:rPr>
          </w:pPr>
          <w:r w:rsidRPr="00396501">
            <w:rPr>
              <w:rFonts w:ascii="Cambria" w:hAnsi="Cambria" w:cs="Calibri"/>
              <w:b/>
              <w:i/>
              <w:sz w:val="20"/>
              <w:szCs w:val="20"/>
            </w:rPr>
            <w:t>Общество с ограниченной ответственностью «Петербург Констракшн»</w:t>
          </w:r>
        </w:p>
        <w:p w:rsidR="003A3306" w:rsidRDefault="00965A8A" w:rsidP="003A3306">
          <w:pPr>
            <w:jc w:val="center"/>
          </w:pP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192289, Санкт-Петербург, Грузовой проезд,  дом 29, литер А 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br/>
            <w:t xml:space="preserve"> т</w:t>
          </w:r>
          <w:r w:rsidRPr="00396501">
            <w:rPr>
              <w:rFonts w:ascii="Cambria" w:hAnsi="Cambria" w:cs="Arial Narrow"/>
              <w:i/>
              <w:sz w:val="20"/>
              <w:szCs w:val="20"/>
              <w:shd w:val="clear" w:color="auto" w:fill="FFFFFF"/>
            </w:rPr>
            <w:t>ел.:(812) 240-10-11; е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>-</w:t>
          </w:r>
          <w:r w:rsidRPr="00396501">
            <w:rPr>
              <w:rFonts w:ascii="Cambria" w:hAnsi="Cambria" w:cs="Arial Narrow"/>
              <w:i/>
              <w:sz w:val="20"/>
              <w:szCs w:val="20"/>
              <w:lang w:val="en-US"/>
            </w:rPr>
            <w:t>mail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: </w:t>
          </w:r>
          <w:proofErr w:type="spellStart"/>
          <w:r w:rsidRPr="00396501">
            <w:rPr>
              <w:rFonts w:ascii="Cambria" w:hAnsi="Cambria" w:cs="Arial Narrow"/>
              <w:i/>
              <w:sz w:val="20"/>
              <w:szCs w:val="20"/>
              <w:lang w:val="en-US"/>
            </w:rPr>
            <w:t>spb</w:t>
          </w:r>
          <w:proofErr w:type="spellEnd"/>
          <w:r w:rsidR="00DB69D1" w:rsidRPr="00DB69D1">
            <w:rPr>
              <w:rFonts w:ascii="Cambria" w:hAnsi="Cambria" w:cs="Arial Narrow"/>
              <w:i/>
              <w:sz w:val="20"/>
              <w:szCs w:val="20"/>
            </w:rPr>
            <w:t>.</w:t>
          </w:r>
          <w:proofErr w:type="spellStart"/>
          <w:r w:rsidRPr="00396501">
            <w:rPr>
              <w:rFonts w:ascii="Cambria" w:hAnsi="Cambria" w:cs="Arial Narrow"/>
              <w:i/>
              <w:sz w:val="20"/>
              <w:szCs w:val="20"/>
              <w:lang w:val="en-US"/>
            </w:rPr>
            <w:t>konstr</w:t>
          </w:r>
          <w:proofErr w:type="spellEnd"/>
          <w:r w:rsidRPr="00396501">
            <w:rPr>
              <w:rFonts w:ascii="Cambria" w:hAnsi="Cambria" w:cs="Arial Narrow"/>
              <w:i/>
              <w:sz w:val="20"/>
              <w:szCs w:val="20"/>
            </w:rPr>
            <w:t>@</w:t>
          </w:r>
          <w:proofErr w:type="spellStart"/>
          <w:r w:rsidR="00DB69D1">
            <w:rPr>
              <w:rFonts w:ascii="Cambria" w:hAnsi="Cambria" w:cs="Arial Narrow"/>
              <w:i/>
              <w:sz w:val="20"/>
              <w:szCs w:val="20"/>
              <w:lang w:val="en-US"/>
            </w:rPr>
            <w:t>bk</w:t>
          </w:r>
          <w:proofErr w:type="spellEnd"/>
          <w:r w:rsidRPr="00396501">
            <w:rPr>
              <w:rFonts w:ascii="Cambria" w:hAnsi="Cambria" w:cs="Arial Narrow"/>
              <w:i/>
              <w:sz w:val="20"/>
              <w:szCs w:val="20"/>
            </w:rPr>
            <w:t>.</w:t>
          </w:r>
          <w:proofErr w:type="spellStart"/>
          <w:r w:rsidRPr="00396501">
            <w:rPr>
              <w:rFonts w:ascii="Cambria" w:hAnsi="Cambria" w:cs="Arial Narrow"/>
              <w:i/>
              <w:sz w:val="20"/>
              <w:szCs w:val="20"/>
              <w:lang w:val="en-US"/>
            </w:rPr>
            <w:t>ru</w:t>
          </w:r>
          <w:proofErr w:type="spellEnd"/>
          <w:r w:rsidRPr="00396501">
            <w:rPr>
              <w:rFonts w:ascii="Cambria" w:hAnsi="Cambria" w:cs="Arial Narrow"/>
              <w:i/>
              <w:sz w:val="20"/>
              <w:szCs w:val="20"/>
              <w:shd w:val="clear" w:color="auto" w:fill="FFFFFF"/>
            </w:rPr>
            <w:br/>
          </w:r>
          <w:r w:rsidRPr="00396501">
            <w:rPr>
              <w:rFonts w:ascii="Cambria" w:hAnsi="Cambria" w:cs="Arial Narrow"/>
              <w:b/>
              <w:i/>
              <w:sz w:val="20"/>
              <w:szCs w:val="20"/>
            </w:rPr>
            <w:t>ИНН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 7804494507 </w:t>
          </w:r>
          <w:r w:rsidRPr="00396501">
            <w:rPr>
              <w:rFonts w:ascii="Cambria" w:hAnsi="Cambria" w:cs="Arial Narrow"/>
              <w:b/>
              <w:i/>
              <w:sz w:val="20"/>
              <w:szCs w:val="20"/>
            </w:rPr>
            <w:t>КПП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 781601001 </w:t>
          </w:r>
          <w:r w:rsidRPr="00396501">
            <w:rPr>
              <w:rFonts w:ascii="Cambria" w:hAnsi="Cambria" w:cs="Arial Narrow"/>
              <w:b/>
              <w:i/>
              <w:sz w:val="20"/>
              <w:szCs w:val="20"/>
            </w:rPr>
            <w:t>ОГРН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 1127847523528 </w:t>
          </w:r>
          <w:r w:rsidRPr="00396501">
            <w:rPr>
              <w:rFonts w:ascii="Cambria" w:hAnsi="Cambria" w:cs="Arial Narrow"/>
              <w:b/>
              <w:i/>
              <w:sz w:val="20"/>
              <w:szCs w:val="20"/>
            </w:rPr>
            <w:t>ОКПО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t xml:space="preserve"> 13836881</w:t>
          </w:r>
          <w:r w:rsidRPr="00396501">
            <w:rPr>
              <w:rFonts w:ascii="Cambria" w:hAnsi="Cambria" w:cs="Arial Narrow"/>
              <w:i/>
              <w:sz w:val="20"/>
              <w:szCs w:val="20"/>
            </w:rPr>
            <w:br/>
          </w:r>
          <w:proofErr w:type="gramStart"/>
          <w:r w:rsidR="003A3306">
            <w:t>р</w:t>
          </w:r>
          <w:proofErr w:type="gramEnd"/>
          <w:r w:rsidR="003A3306">
            <w:t>/</w:t>
          </w:r>
          <w:proofErr w:type="spellStart"/>
          <w:r w:rsidR="003A3306">
            <w:t>сч</w:t>
          </w:r>
          <w:proofErr w:type="spellEnd"/>
          <w:r w:rsidR="003A3306">
            <w:t xml:space="preserve"> 40702810155100000585 в Северо-Западный банк ОАО «Сбербанк России» г. Санкт-Петербург к/</w:t>
          </w:r>
          <w:proofErr w:type="spellStart"/>
          <w:r w:rsidR="003A3306">
            <w:t>сч</w:t>
          </w:r>
          <w:proofErr w:type="spellEnd"/>
          <w:r w:rsidR="003A3306">
            <w:t xml:space="preserve">  30101810500000000653  БИК 044030653</w:t>
          </w:r>
        </w:p>
        <w:p w:rsidR="00965A8A" w:rsidRDefault="00965A8A" w:rsidP="00965A8A">
          <w:pPr>
            <w:jc w:val="center"/>
          </w:pPr>
        </w:p>
      </w:tc>
    </w:tr>
  </w:tbl>
  <w:p w:rsidR="00D63F7E" w:rsidRPr="003A3306" w:rsidRDefault="00D63F7E" w:rsidP="00965A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D8C"/>
    <w:multiLevelType w:val="hybridMultilevel"/>
    <w:tmpl w:val="A45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709E0"/>
    <w:multiLevelType w:val="hybridMultilevel"/>
    <w:tmpl w:val="C66E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02CE"/>
    <w:multiLevelType w:val="hybridMultilevel"/>
    <w:tmpl w:val="A6A21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CA6"/>
    <w:rsid w:val="00023FFA"/>
    <w:rsid w:val="00027F57"/>
    <w:rsid w:val="00030C2B"/>
    <w:rsid w:val="000C5F91"/>
    <w:rsid w:val="000E0A9A"/>
    <w:rsid w:val="000F51BF"/>
    <w:rsid w:val="00182CF9"/>
    <w:rsid w:val="001F4AD7"/>
    <w:rsid w:val="00203CFE"/>
    <w:rsid w:val="00207DED"/>
    <w:rsid w:val="0026157F"/>
    <w:rsid w:val="00282BA8"/>
    <w:rsid w:val="002A3071"/>
    <w:rsid w:val="002A6A9E"/>
    <w:rsid w:val="002C5AC9"/>
    <w:rsid w:val="002E479B"/>
    <w:rsid w:val="002E71D9"/>
    <w:rsid w:val="003831C0"/>
    <w:rsid w:val="003A2278"/>
    <w:rsid w:val="003A3306"/>
    <w:rsid w:val="003B0ED9"/>
    <w:rsid w:val="003F5E66"/>
    <w:rsid w:val="004A494B"/>
    <w:rsid w:val="00575003"/>
    <w:rsid w:val="005918E9"/>
    <w:rsid w:val="005B45D1"/>
    <w:rsid w:val="005F1171"/>
    <w:rsid w:val="00630B73"/>
    <w:rsid w:val="00671370"/>
    <w:rsid w:val="00676BF4"/>
    <w:rsid w:val="006A139A"/>
    <w:rsid w:val="006C3CC1"/>
    <w:rsid w:val="006F2BC5"/>
    <w:rsid w:val="00712FA3"/>
    <w:rsid w:val="0072614B"/>
    <w:rsid w:val="007523F1"/>
    <w:rsid w:val="007F19A3"/>
    <w:rsid w:val="00814F74"/>
    <w:rsid w:val="00817D64"/>
    <w:rsid w:val="00884143"/>
    <w:rsid w:val="008D06C9"/>
    <w:rsid w:val="008D4CEA"/>
    <w:rsid w:val="009229C5"/>
    <w:rsid w:val="009303EB"/>
    <w:rsid w:val="00950303"/>
    <w:rsid w:val="009642C4"/>
    <w:rsid w:val="00965A8A"/>
    <w:rsid w:val="009A6FEA"/>
    <w:rsid w:val="009C4B1B"/>
    <w:rsid w:val="00A16270"/>
    <w:rsid w:val="00A17173"/>
    <w:rsid w:val="00A24176"/>
    <w:rsid w:val="00A41743"/>
    <w:rsid w:val="00A51F75"/>
    <w:rsid w:val="00A600DD"/>
    <w:rsid w:val="00A75591"/>
    <w:rsid w:val="00A93977"/>
    <w:rsid w:val="00AC65F8"/>
    <w:rsid w:val="00AD0636"/>
    <w:rsid w:val="00AD3083"/>
    <w:rsid w:val="00AD3CF1"/>
    <w:rsid w:val="00B07DDE"/>
    <w:rsid w:val="00B13E8C"/>
    <w:rsid w:val="00B20E45"/>
    <w:rsid w:val="00B661F4"/>
    <w:rsid w:val="00B728F6"/>
    <w:rsid w:val="00B87245"/>
    <w:rsid w:val="00BD4E5F"/>
    <w:rsid w:val="00BF0E7F"/>
    <w:rsid w:val="00BF2086"/>
    <w:rsid w:val="00C0030D"/>
    <w:rsid w:val="00C15BE9"/>
    <w:rsid w:val="00C22294"/>
    <w:rsid w:val="00C654F3"/>
    <w:rsid w:val="00C913E3"/>
    <w:rsid w:val="00CA0EA8"/>
    <w:rsid w:val="00CB0B9E"/>
    <w:rsid w:val="00CD3FA6"/>
    <w:rsid w:val="00CE2830"/>
    <w:rsid w:val="00CF409B"/>
    <w:rsid w:val="00CF6746"/>
    <w:rsid w:val="00D17CFD"/>
    <w:rsid w:val="00D21B0E"/>
    <w:rsid w:val="00D25590"/>
    <w:rsid w:val="00D5108C"/>
    <w:rsid w:val="00D63F7E"/>
    <w:rsid w:val="00D70510"/>
    <w:rsid w:val="00D70EC3"/>
    <w:rsid w:val="00D762F2"/>
    <w:rsid w:val="00DA7614"/>
    <w:rsid w:val="00DB69D1"/>
    <w:rsid w:val="00DD518E"/>
    <w:rsid w:val="00E15181"/>
    <w:rsid w:val="00E23FC7"/>
    <w:rsid w:val="00E37BCC"/>
    <w:rsid w:val="00EA2728"/>
    <w:rsid w:val="00EB5E58"/>
    <w:rsid w:val="00EF691D"/>
    <w:rsid w:val="00F077E3"/>
    <w:rsid w:val="00F271F5"/>
    <w:rsid w:val="00F53CD9"/>
    <w:rsid w:val="00F95CA6"/>
    <w:rsid w:val="00FD454A"/>
    <w:rsid w:val="00FE0293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A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C3C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3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C3C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4A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D4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67F3-EDBB-46EA-B5A3-F7187751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</dc:creator>
  <cp:lastModifiedBy>Серега</cp:lastModifiedBy>
  <cp:revision>24</cp:revision>
  <cp:lastPrinted>2014-06-10T07:51:00Z</cp:lastPrinted>
  <dcterms:created xsi:type="dcterms:W3CDTF">2013-08-30T12:43:00Z</dcterms:created>
  <dcterms:modified xsi:type="dcterms:W3CDTF">2014-07-28T05:46:00Z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-944369511</vt:i4>
  </property>
</Properties>
</file>